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5DA" w:rsidRDefault="00287C6E" w:rsidP="004D65DA">
      <w:pPr>
        <w:ind w:left="-8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243840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C6E" w:rsidRPr="00287C6E" w:rsidRDefault="00287C6E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287C6E">
                              <w:rPr>
                                <w:b/>
                                <w:sz w:val="48"/>
                                <w:szCs w:val="48"/>
                              </w:rPr>
                              <w:t>CCTS K Award FAQs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1.2pt;margin-top:19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C0/rQ+AAAAAKAQAADwAAAAAAAAAAAAAAAAB7BAAAZHJzL2Rvd25y&#10;ZXYueG1sUEsFBgAAAAAEAAQA8wAAAIgFAAAAAA==&#10;" stroked="f">
                <v:textbox style="mso-fit-shape-to-text:t">
                  <w:txbxContent>
                    <w:p w:rsidR="00287C6E" w:rsidRPr="00287C6E" w:rsidRDefault="00287C6E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287C6E">
                        <w:rPr>
                          <w:b/>
                          <w:sz w:val="48"/>
                          <w:szCs w:val="48"/>
                        </w:rPr>
                        <w:t>CCTS K Award FAQs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65DA" w:rsidRPr="004D65DA">
        <w:rPr>
          <w:noProof/>
        </w:rPr>
        <w:drawing>
          <wp:inline distT="0" distB="0" distL="0" distR="0" wp14:anchorId="10CCC122" wp14:editId="78459AA1">
            <wp:extent cx="1524000" cy="10356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79262" b="74012"/>
                    <a:stretch/>
                  </pic:blipFill>
                  <pic:spPr bwMode="auto">
                    <a:xfrm>
                      <a:off x="0" y="0"/>
                      <a:ext cx="1595997" cy="1084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2EFE" w:rsidRPr="004D65DA" w:rsidRDefault="00840249" w:rsidP="004D65DA">
      <w:pPr>
        <w:numPr>
          <w:ilvl w:val="0"/>
          <w:numId w:val="1"/>
        </w:numPr>
      </w:pPr>
      <w:r w:rsidRPr="004D65DA">
        <w:rPr>
          <w:i/>
          <w:iCs/>
        </w:rPr>
        <w:t xml:space="preserve">Do applicants have to be </w:t>
      </w:r>
      <w:r w:rsidR="005446F6">
        <w:rPr>
          <w:i/>
          <w:iCs/>
        </w:rPr>
        <w:t>Assistant Professors to apply</w:t>
      </w:r>
      <w:r w:rsidRPr="004D65DA">
        <w:rPr>
          <w:i/>
          <w:iCs/>
        </w:rPr>
        <w:t>?</w:t>
      </w:r>
    </w:p>
    <w:p w:rsidR="007C2EFE" w:rsidRPr="004D65DA" w:rsidRDefault="00840249" w:rsidP="0033665C">
      <w:pPr>
        <w:ind w:left="720"/>
      </w:pPr>
      <w:proofErr w:type="gramStart"/>
      <w:r w:rsidRPr="004D65DA">
        <w:t>No;</w:t>
      </w:r>
      <w:proofErr w:type="gramEnd"/>
      <w:r w:rsidRPr="004D65DA">
        <w:t xml:space="preserve"> </w:t>
      </w:r>
      <w:r w:rsidR="005446F6">
        <w:t>postdocs can apply as long as they have a letter of support from their Department chair attesting to the fact that they will be appointed as an Assistant Professor should they receive the K award</w:t>
      </w:r>
      <w:r w:rsidRPr="004D65DA">
        <w:t>.</w:t>
      </w:r>
      <w:r w:rsidR="005446F6">
        <w:t xml:space="preserve"> Likewise, Associate Professors who</w:t>
      </w:r>
      <w:r w:rsidR="005446F6" w:rsidRPr="005446F6">
        <w:t xml:space="preserve"> </w:t>
      </w:r>
      <w:r w:rsidR="005446F6">
        <w:t xml:space="preserve">are </w:t>
      </w:r>
      <w:r w:rsidR="005446F6" w:rsidRPr="005446F6">
        <w:t xml:space="preserve">close to the end of their “Early Stage Investigator” designation should clearly elucidate why the mentored career development award is appropriate for them at their </w:t>
      </w:r>
      <w:r w:rsidR="005446F6">
        <w:t>current</w:t>
      </w:r>
      <w:r w:rsidR="005446F6" w:rsidRPr="005446F6">
        <w:t xml:space="preserve"> career</w:t>
      </w:r>
      <w:r w:rsidR="005446F6">
        <w:t xml:space="preserve"> stage</w:t>
      </w:r>
      <w:r w:rsidR="005446F6" w:rsidRPr="005446F6">
        <w:t>.</w:t>
      </w:r>
    </w:p>
    <w:p w:rsidR="007C2EFE" w:rsidRPr="004D65DA" w:rsidRDefault="00840249" w:rsidP="004D65DA">
      <w:pPr>
        <w:numPr>
          <w:ilvl w:val="0"/>
          <w:numId w:val="1"/>
        </w:numPr>
      </w:pPr>
      <w:r w:rsidRPr="004D65DA">
        <w:rPr>
          <w:i/>
          <w:iCs/>
        </w:rPr>
        <w:t>If invited to submit a full application, can a research assistant’s time be included in the budget?</w:t>
      </w:r>
    </w:p>
    <w:p w:rsidR="007C2EFE" w:rsidRDefault="00840249" w:rsidP="0033665C">
      <w:pPr>
        <w:ind w:left="1080"/>
      </w:pPr>
      <w:r w:rsidRPr="004D65DA">
        <w:t>Yes</w:t>
      </w:r>
      <w:r w:rsidR="00364443">
        <w:t xml:space="preserve">; that would be a part of the </w:t>
      </w:r>
      <w:r w:rsidR="005446F6">
        <w:t xml:space="preserve">annual </w:t>
      </w:r>
      <w:r w:rsidR="00364443">
        <w:t>$2</w:t>
      </w:r>
      <w:r w:rsidRPr="004D65DA">
        <w:t>5,000 Training Related Expenses.</w:t>
      </w:r>
    </w:p>
    <w:p w:rsidR="005559FB" w:rsidRDefault="005559FB" w:rsidP="005559FB">
      <w:pPr>
        <w:numPr>
          <w:ilvl w:val="0"/>
          <w:numId w:val="1"/>
        </w:numPr>
      </w:pPr>
      <w:r>
        <w:t>Are the required elements</w:t>
      </w:r>
      <w:r w:rsidR="00364443">
        <w:t xml:space="preserve"> (seminars, etc.)</w:t>
      </w:r>
      <w:r>
        <w:t xml:space="preserve"> of the K</w:t>
      </w:r>
      <w:r w:rsidR="00287C6E">
        <w:t xml:space="preserve"> Award</w:t>
      </w:r>
      <w:r>
        <w:t xml:space="preserve"> available via teleconference?</w:t>
      </w:r>
    </w:p>
    <w:p w:rsidR="005559FB" w:rsidRPr="004D65DA" w:rsidRDefault="00364443" w:rsidP="0033665C">
      <w:pPr>
        <w:ind w:left="1080"/>
      </w:pPr>
      <w:r>
        <w:rPr>
          <w:rFonts w:ascii="Calibri" w:hAnsi="Calibri"/>
        </w:rPr>
        <w:t>Yes</w:t>
      </w:r>
    </w:p>
    <w:p w:rsidR="007C2EFE" w:rsidRPr="004D65DA" w:rsidRDefault="0033665C" w:rsidP="004D65DA">
      <w:pPr>
        <w:numPr>
          <w:ilvl w:val="0"/>
          <w:numId w:val="1"/>
        </w:numPr>
      </w:pPr>
      <w:r>
        <w:rPr>
          <w:i/>
          <w:iCs/>
        </w:rPr>
        <w:t>Where</w:t>
      </w:r>
      <w:r w:rsidR="00840249" w:rsidRPr="004D65DA">
        <w:rPr>
          <w:i/>
          <w:iCs/>
        </w:rPr>
        <w:t xml:space="preserve"> can I upload my Pre-Application materials?</w:t>
      </w:r>
    </w:p>
    <w:p w:rsidR="007C2EFE" w:rsidRDefault="0033665C" w:rsidP="0033665C">
      <w:pPr>
        <w:ind w:left="1080"/>
      </w:pPr>
      <w:r>
        <w:t>O</w:t>
      </w:r>
      <w:r w:rsidR="00840249" w:rsidRPr="004D65DA">
        <w:t>n the K</w:t>
      </w:r>
      <w:r w:rsidR="00287C6E">
        <w:t xml:space="preserve"> Award</w:t>
      </w:r>
      <w:r w:rsidR="00840249" w:rsidRPr="004D65DA">
        <w:t xml:space="preserve"> webpage:</w:t>
      </w:r>
      <w:r w:rsidR="00364443">
        <w:t xml:space="preserve"> </w:t>
      </w:r>
      <w:hyperlink r:id="rId6" w:history="1">
        <w:r w:rsidR="00840249" w:rsidRPr="004D65DA">
          <w:rPr>
            <w:rStyle w:val="Hyperlink"/>
          </w:rPr>
          <w:t>www.uab.edu/ccts/kl2</w:t>
        </w:r>
      </w:hyperlink>
    </w:p>
    <w:p w:rsidR="004D65DA" w:rsidRPr="005559FB" w:rsidRDefault="005559FB" w:rsidP="004D65DA">
      <w:pPr>
        <w:numPr>
          <w:ilvl w:val="0"/>
          <w:numId w:val="1"/>
        </w:numPr>
      </w:pPr>
      <w:r>
        <w:rPr>
          <w:i/>
        </w:rPr>
        <w:t>Can co-mentors be from outside the CCTS Partner Network?</w:t>
      </w:r>
    </w:p>
    <w:p w:rsidR="005559FB" w:rsidRPr="00364443" w:rsidRDefault="005559FB" w:rsidP="0033665C">
      <w:pPr>
        <w:ind w:left="1080"/>
      </w:pPr>
      <w:r w:rsidRPr="00364443">
        <w:t>Yes</w:t>
      </w:r>
      <w:r w:rsidR="005446F6">
        <w:t>; it is critical that a mentorship plan explains how the mentor/mentee relationship will succeed, especially if scholar and mentor are located at different institutions (i.e., how often they will meet and by what means).</w:t>
      </w:r>
    </w:p>
    <w:p w:rsidR="005446F6" w:rsidRDefault="005446F6" w:rsidP="004D65DA">
      <w:pPr>
        <w:numPr>
          <w:ilvl w:val="0"/>
          <w:numId w:val="1"/>
        </w:numPr>
        <w:rPr>
          <w:i/>
        </w:rPr>
      </w:pPr>
      <w:r>
        <w:rPr>
          <w:i/>
        </w:rPr>
        <w:t>Do applicants have to be US citizens?</w:t>
      </w:r>
    </w:p>
    <w:p w:rsidR="005446F6" w:rsidRDefault="005446F6" w:rsidP="0033665C">
      <w:pPr>
        <w:ind w:left="1080"/>
        <w:rPr>
          <w:i/>
        </w:rPr>
      </w:pPr>
      <w:r>
        <w:t xml:space="preserve">Applicants must be either US citizens, </w:t>
      </w:r>
      <w:r w:rsidR="00287C6E" w:rsidRPr="00287C6E">
        <w:t>permanent residents</w:t>
      </w:r>
      <w:r w:rsidR="00287C6E">
        <w:t>, or</w:t>
      </w:r>
      <w:r w:rsidR="00287C6E" w:rsidRPr="00287C6E">
        <w:t xml:space="preserve"> </w:t>
      </w:r>
      <w:r>
        <w:t xml:space="preserve">citizen nationals (this applies to small number of people from US </w:t>
      </w:r>
      <w:r w:rsidR="0033665C">
        <w:t>territories</w:t>
      </w:r>
      <w:r>
        <w:t xml:space="preserve"> like </w:t>
      </w:r>
      <w:r w:rsidR="00975AAB" w:rsidRPr="00975AAB">
        <w:t>American Samoa or Swains Island</w:t>
      </w:r>
      <w:r w:rsidR="00287C6E">
        <w:t>). If permanent residents</w:t>
      </w:r>
      <w:r>
        <w:t xml:space="preserve">, a </w:t>
      </w:r>
      <w:r w:rsidR="0033665C">
        <w:t xml:space="preserve">notarized </w:t>
      </w:r>
      <w:r>
        <w:t xml:space="preserve">copy of the </w:t>
      </w:r>
      <w:r w:rsidR="0033665C">
        <w:t>permanent</w:t>
      </w:r>
      <w:r>
        <w:t xml:space="preserve"> resi</w:t>
      </w:r>
      <w:r w:rsidR="0033665C">
        <w:t>dent card (“Green card”) will be required if selected for the award.</w:t>
      </w:r>
    </w:p>
    <w:p w:rsidR="00364443" w:rsidRPr="007F6993" w:rsidRDefault="00364443" w:rsidP="004D65DA">
      <w:pPr>
        <w:numPr>
          <w:ilvl w:val="0"/>
          <w:numId w:val="1"/>
        </w:numPr>
        <w:rPr>
          <w:i/>
        </w:rPr>
      </w:pPr>
      <w:r w:rsidRPr="007F6993">
        <w:rPr>
          <w:i/>
        </w:rPr>
        <w:t>Is any other federal support (i.e., roles such as Co-</w:t>
      </w:r>
      <w:proofErr w:type="gramStart"/>
      <w:r w:rsidRPr="007F6993">
        <w:rPr>
          <w:i/>
        </w:rPr>
        <w:t>I</w:t>
      </w:r>
      <w:r w:rsidR="007F6993" w:rsidRPr="007F6993">
        <w:rPr>
          <w:i/>
        </w:rPr>
        <w:t xml:space="preserve"> or PI on smaller awards</w:t>
      </w:r>
      <w:proofErr w:type="gramEnd"/>
      <w:r w:rsidR="007F6993" w:rsidRPr="007F6993">
        <w:rPr>
          <w:i/>
        </w:rPr>
        <w:t xml:space="preserve">) </w:t>
      </w:r>
      <w:r w:rsidRPr="007F6993">
        <w:rPr>
          <w:i/>
        </w:rPr>
        <w:t>allowed for K scholars?</w:t>
      </w:r>
    </w:p>
    <w:p w:rsidR="007F6993" w:rsidRDefault="007F6993" w:rsidP="0033665C">
      <w:pPr>
        <w:ind w:left="1080"/>
      </w:pPr>
      <w:r>
        <w:t>Yes; see the following breakdown:</w:t>
      </w:r>
    </w:p>
    <w:p w:rsidR="007F6993" w:rsidRPr="00364443" w:rsidRDefault="007F6993" w:rsidP="007F6993">
      <w:pPr>
        <w:ind w:left="360" w:firstLine="720"/>
      </w:pPr>
      <w:r>
        <w:rPr>
          <w:noProof/>
        </w:rPr>
        <w:drawing>
          <wp:inline distT="0" distB="0" distL="0" distR="0" wp14:anchorId="192D6C7C" wp14:editId="49FFA8D5">
            <wp:extent cx="4103827" cy="1996596"/>
            <wp:effectExtent l="0" t="0" r="0" b="3810"/>
            <wp:docPr id="3" name="Picture 3" descr="Pie chart of 100% Full-Time Professional Percent Effort for K award PIs. 75% minimum devoted to K award (50% minimum for certain clinical specialties). Salary supplementation must be from non-Federal source. Up to 25% not devoted to K award. Salary compensation may be from Federal grant or non-Federal source, including salary support for research, teaching or clinical dutie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e chart of 100% Full-Time Professional Percent Effort for K award PIs. 75% minimum devoted to K award (50% minimum for certain clinical specialties). Salary supplementation must be from non-Federal source. Up to 25% not devoted to K award. Salary compensation may be from Federal grant or non-Federal source, including salary support for research, teaching or clinical duties.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973" cy="200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EFE" w:rsidRPr="004D65DA" w:rsidRDefault="00840249" w:rsidP="004D65DA">
      <w:pPr>
        <w:numPr>
          <w:ilvl w:val="0"/>
          <w:numId w:val="1"/>
        </w:numPr>
      </w:pPr>
      <w:r w:rsidRPr="004D65DA">
        <w:rPr>
          <w:i/>
          <w:iCs/>
        </w:rPr>
        <w:t>Who</w:t>
      </w:r>
      <w:r w:rsidR="005446F6">
        <w:rPr>
          <w:i/>
          <w:iCs/>
        </w:rPr>
        <w:t>m</w:t>
      </w:r>
      <w:r w:rsidRPr="004D65DA">
        <w:rPr>
          <w:i/>
          <w:iCs/>
        </w:rPr>
        <w:t xml:space="preserve"> should I contact with questions?</w:t>
      </w:r>
    </w:p>
    <w:p w:rsidR="007F6993" w:rsidRDefault="00840249" w:rsidP="0033665C">
      <w:pPr>
        <w:ind w:left="1080"/>
      </w:pPr>
      <w:r w:rsidRPr="004D65DA">
        <w:t xml:space="preserve">Jeanne Merchant: </w:t>
      </w:r>
      <w:hyperlink r:id="rId8" w:history="1">
        <w:r w:rsidRPr="004D65DA">
          <w:rPr>
            <w:rStyle w:val="Hyperlink"/>
          </w:rPr>
          <w:t>jsmerchant@uabmc.edu</w:t>
        </w:r>
      </w:hyperlink>
      <w:r w:rsidRPr="004D65DA">
        <w:t xml:space="preserve"> or 205.996.9672.</w:t>
      </w:r>
    </w:p>
    <w:sectPr w:rsidR="007F6993" w:rsidSect="003366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C73B1"/>
    <w:multiLevelType w:val="hybridMultilevel"/>
    <w:tmpl w:val="606A36C0"/>
    <w:lvl w:ilvl="0" w:tplc="C29C8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EE351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B895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243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C284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FA51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E23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7E7E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BAF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DA"/>
    <w:rsid w:val="00127B0B"/>
    <w:rsid w:val="00287C6E"/>
    <w:rsid w:val="0033665C"/>
    <w:rsid w:val="00364443"/>
    <w:rsid w:val="004C64D4"/>
    <w:rsid w:val="004D65DA"/>
    <w:rsid w:val="005446F6"/>
    <w:rsid w:val="005559FB"/>
    <w:rsid w:val="007C2EFE"/>
    <w:rsid w:val="007F6993"/>
    <w:rsid w:val="00840249"/>
    <w:rsid w:val="0097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491B6"/>
  <w15:chartTrackingRefBased/>
  <w15:docId w15:val="{C2F49EF5-9886-486C-9444-F8443605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65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44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1787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37">
          <w:marLeft w:val="188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0661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98">
          <w:marLeft w:val="188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685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436">
          <w:marLeft w:val="188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413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3418">
          <w:marLeft w:val="188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merchant@uabm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ab.edu/ccts/kl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at Birmingham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Merchant, Jeanne S (Campus)</dc:creator>
  <cp:keywords/>
  <dc:description/>
  <cp:lastModifiedBy>Merchant, Jeanne S (Campus)</cp:lastModifiedBy>
  <cp:revision>2</cp:revision>
  <dcterms:created xsi:type="dcterms:W3CDTF">2023-10-09T15:56:00Z</dcterms:created>
  <dcterms:modified xsi:type="dcterms:W3CDTF">2023-10-09T15:56:00Z</dcterms:modified>
</cp:coreProperties>
</file>